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A2" w:rsidRPr="002744D7" w:rsidRDefault="003D32A2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</w:t>
      </w:r>
      <w:r>
        <w:rPr>
          <w:rFonts w:ascii="黑体" w:eastAsia="黑体"/>
          <w:w w:val="95"/>
          <w:sz w:val="32"/>
          <w:szCs w:val="32"/>
        </w:rPr>
        <w:t>12</w:t>
      </w:r>
    </w:p>
    <w:p w:rsidR="003D32A2" w:rsidRPr="00257E8C" w:rsidRDefault="003D32A2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bookmarkStart w:id="0" w:name="_GoBack"/>
      <w:bookmarkEnd w:id="0"/>
    </w:p>
    <w:p w:rsidR="003D32A2" w:rsidRDefault="003D32A2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天津市滨海新区国有资产监督管理委员会</w:t>
      </w:r>
      <w:r w:rsidRPr="00E37F65">
        <w:rPr>
          <w:rFonts w:eastAsia="黑体"/>
          <w:w w:val="95"/>
          <w:sz w:val="44"/>
          <w:szCs w:val="44"/>
        </w:rPr>
        <w:t>201</w:t>
      </w:r>
      <w:r>
        <w:rPr>
          <w:rFonts w:eastAsia="黑体"/>
          <w:w w:val="95"/>
          <w:sz w:val="44"/>
          <w:szCs w:val="44"/>
        </w:rPr>
        <w:t>9</w:t>
      </w:r>
      <w:r w:rsidRPr="00E37F65">
        <w:rPr>
          <w:rFonts w:eastAsia="黑体" w:hint="eastAsia"/>
          <w:w w:val="95"/>
          <w:sz w:val="44"/>
          <w:szCs w:val="44"/>
        </w:rPr>
        <w:t>年一般公共预算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 w:hint="eastAsia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 w:hint="eastAsia"/>
          <w:w w:val="95"/>
          <w:sz w:val="44"/>
          <w:szCs w:val="44"/>
        </w:rPr>
        <w:t>经费</w:t>
      </w:r>
    </w:p>
    <w:p w:rsidR="003D32A2" w:rsidRPr="001569BB" w:rsidRDefault="003D32A2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 w:hint="eastAsia"/>
          <w:w w:val="95"/>
          <w:sz w:val="44"/>
          <w:szCs w:val="44"/>
        </w:rPr>
        <w:t>情况说明</w:t>
      </w:r>
    </w:p>
    <w:p w:rsidR="003D32A2" w:rsidRPr="001569BB" w:rsidRDefault="003D32A2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3D32A2" w:rsidRPr="00E37F65" w:rsidRDefault="003D32A2" w:rsidP="00382BB9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 w:hint="eastAsia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 w:hint="eastAsia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4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4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新增三公经费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。具体情况：</w:t>
      </w:r>
      <w:r>
        <w:rPr>
          <w:rFonts w:eastAsia="仿宋_GB2312" w:hint="eastAsia"/>
          <w:sz w:val="30"/>
          <w:szCs w:val="30"/>
        </w:rPr>
        <w:t>我单位三公经费历年均有实际发生数，但因预算不能增加，故一直为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，今年向区财政再次申请后拨付。</w:t>
      </w:r>
    </w:p>
    <w:p w:rsidR="003D32A2" w:rsidRPr="00E37F65" w:rsidRDefault="003D32A2" w:rsidP="00382BB9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>3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>3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我单位三公经费历年均有实际发生数，但因预算不能增加，故一直为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，今年向区财政再次申请后拨付。</w:t>
      </w:r>
    </w:p>
    <w:p w:rsidR="003D32A2" w:rsidRPr="00E37F65" w:rsidRDefault="003D32A2" w:rsidP="00382BB9">
      <w:pPr>
        <w:spacing w:line="560" w:lineRule="exact"/>
        <w:ind w:firstLineChars="200" w:firstLine="3168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年公务用车购置及运行</w:t>
      </w:r>
      <w:r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 w:hint="eastAsia"/>
          <w:sz w:val="30"/>
          <w:szCs w:val="30"/>
        </w:rPr>
        <w:t>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万元，其中公务用车运行</w:t>
      </w:r>
      <w:r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 w:hint="eastAsia"/>
          <w:sz w:val="30"/>
          <w:szCs w:val="30"/>
        </w:rPr>
        <w:t>费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 w:hint="eastAsia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无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Pr="00E37F65">
        <w:rPr>
          <w:rFonts w:eastAsia="仿宋_GB2312" w:hint="eastAsia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 w:hint="eastAsia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无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Pr="00E37F65">
        <w:rPr>
          <w:rFonts w:eastAsia="仿宋_GB2312" w:hint="eastAsia"/>
          <w:sz w:val="30"/>
          <w:szCs w:val="30"/>
        </w:rPr>
        <w:t>。</w:t>
      </w:r>
    </w:p>
    <w:p w:rsidR="003D32A2" w:rsidRPr="00382BB9" w:rsidRDefault="003D32A2" w:rsidP="00382BB9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1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1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我单位三公经费历年均有实际发生数，但因预算不能增加，故一直为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，今年向区财政再次申请后拨付。</w:t>
      </w:r>
    </w:p>
    <w:p w:rsidR="003D32A2" w:rsidRPr="00E37F65" w:rsidRDefault="003D32A2" w:rsidP="00754461">
      <w:pPr>
        <w:spacing w:line="580" w:lineRule="exact"/>
      </w:pPr>
    </w:p>
    <w:p w:rsidR="003D32A2" w:rsidRPr="00AB755D" w:rsidRDefault="003D32A2" w:rsidP="00754461">
      <w:pPr>
        <w:spacing w:line="560" w:lineRule="exact"/>
      </w:pPr>
    </w:p>
    <w:sectPr w:rsidR="003D32A2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A2" w:rsidRDefault="003D32A2" w:rsidP="00AB755D">
      <w:pPr>
        <w:spacing w:line="240" w:lineRule="auto"/>
      </w:pPr>
      <w:r>
        <w:separator/>
      </w:r>
    </w:p>
  </w:endnote>
  <w:endnote w:type="continuationSeparator" w:id="0">
    <w:p w:rsidR="003D32A2" w:rsidRDefault="003D32A2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2" w:rsidRDefault="003D32A2" w:rsidP="00937D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2A2" w:rsidRDefault="003D32A2" w:rsidP="00937D7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2" w:rsidRDefault="003D32A2" w:rsidP="00937D7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A2" w:rsidRDefault="003D32A2" w:rsidP="00AB755D">
      <w:pPr>
        <w:spacing w:line="240" w:lineRule="auto"/>
      </w:pPr>
      <w:r>
        <w:separator/>
      </w:r>
    </w:p>
  </w:footnote>
  <w:footnote w:type="continuationSeparator" w:id="0">
    <w:p w:rsidR="003D32A2" w:rsidRDefault="003D32A2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2" w:rsidRDefault="003D32A2" w:rsidP="00937D7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C5"/>
    <w:rsid w:val="0013093B"/>
    <w:rsid w:val="001566AC"/>
    <w:rsid w:val="001569BB"/>
    <w:rsid w:val="001F1C67"/>
    <w:rsid w:val="00257E8C"/>
    <w:rsid w:val="002744D7"/>
    <w:rsid w:val="00365D71"/>
    <w:rsid w:val="00382BB9"/>
    <w:rsid w:val="003D32A2"/>
    <w:rsid w:val="004A0B09"/>
    <w:rsid w:val="00503DB9"/>
    <w:rsid w:val="00616227"/>
    <w:rsid w:val="00754461"/>
    <w:rsid w:val="00782119"/>
    <w:rsid w:val="007C4521"/>
    <w:rsid w:val="007D7821"/>
    <w:rsid w:val="008A2192"/>
    <w:rsid w:val="00937D77"/>
    <w:rsid w:val="00964921"/>
    <w:rsid w:val="00AB755D"/>
    <w:rsid w:val="00AC27DF"/>
    <w:rsid w:val="00B06AF1"/>
    <w:rsid w:val="00B708B9"/>
    <w:rsid w:val="00C671BB"/>
    <w:rsid w:val="00D82D92"/>
    <w:rsid w:val="00DE28C5"/>
    <w:rsid w:val="00E37F65"/>
    <w:rsid w:val="00E5040F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75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55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7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73</Words>
  <Characters>418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akane</cp:lastModifiedBy>
  <cp:revision>6</cp:revision>
  <cp:lastPrinted>2019-02-01T05:43:00Z</cp:lastPrinted>
  <dcterms:created xsi:type="dcterms:W3CDTF">2019-01-24T08:19:00Z</dcterms:created>
  <dcterms:modified xsi:type="dcterms:W3CDTF">2019-02-01T05:45:00Z</dcterms:modified>
</cp:coreProperties>
</file>